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06" w:rsidRPr="00D33CEF" w:rsidRDefault="003F0CDB" w:rsidP="00282C06">
      <w:pPr>
        <w:tabs>
          <w:tab w:val="left" w:pos="746"/>
          <w:tab w:val="right" w:pos="9027"/>
        </w:tabs>
        <w:jc w:val="right"/>
      </w:pPr>
      <w:bookmarkStart w:id="0" w:name="bmkVN01Symbol"/>
      <w:r>
        <w:rPr>
          <w:noProof/>
        </w:rPr>
        <w:t>OFFICE(18</w:t>
      </w:r>
      <w:r w:rsidR="00AA0C6C" w:rsidRPr="00D33CEF">
        <w:rPr>
          <w:noProof/>
        </w:rPr>
        <w:t>)/</w:t>
      </w:r>
      <w:bookmarkEnd w:id="0"/>
      <w:r>
        <w:rPr>
          <w:noProof/>
        </w:rPr>
        <w:t>43</w:t>
      </w:r>
    </w:p>
    <w:p w:rsidR="00282C06" w:rsidRPr="00D33CEF" w:rsidRDefault="003F0CDB" w:rsidP="00282C06">
      <w:pPr>
        <w:jc w:val="right"/>
        <w:rPr>
          <w:szCs w:val="18"/>
        </w:rPr>
      </w:pPr>
      <w:bookmarkStart w:id="1" w:name="bmkVN02Serial"/>
      <w:r>
        <w:rPr>
          <w:noProof/>
          <w:szCs w:val="18"/>
        </w:rPr>
        <w:t>18</w:t>
      </w:r>
      <w:r w:rsidR="00282C06" w:rsidRPr="00D33CEF">
        <w:rPr>
          <w:noProof/>
          <w:szCs w:val="18"/>
        </w:rPr>
        <w:t>-</w:t>
      </w:r>
      <w:bookmarkEnd w:id="1"/>
      <w:r>
        <w:rPr>
          <w:noProof/>
          <w:szCs w:val="18"/>
        </w:rPr>
        <w:t>2818</w:t>
      </w:r>
    </w:p>
    <w:p w:rsidR="007141CF" w:rsidRPr="00D33CEF" w:rsidRDefault="008C21F7" w:rsidP="00282C06">
      <w:pPr>
        <w:jc w:val="center"/>
      </w:pPr>
      <w:r w:rsidRPr="008C21F7">
        <w:rPr>
          <w:noProof/>
          <w:lang w:eastAsia="ko-KR"/>
        </w:rPr>
        <w:drawing>
          <wp:inline distT="0" distB="0" distL="0" distR="0" wp14:anchorId="0534D9B7" wp14:editId="5790FCD3">
            <wp:extent cx="24003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p w:rsidR="00282C06" w:rsidRPr="00D33CEF" w:rsidRDefault="00282C06" w:rsidP="00282C06"/>
    <w:p w:rsidR="00282C06" w:rsidRPr="00D33CEF" w:rsidRDefault="00282C06" w:rsidP="00282C06">
      <w:pPr>
        <w:jc w:val="center"/>
      </w:pPr>
      <w:r w:rsidRPr="00D33CEF">
        <w:t>The recruitment policy of the WTO is to seek to attract and retain staff members</w:t>
      </w:r>
      <w:r w:rsidRPr="00D33CEF">
        <w:br/>
        <w:t>offering the highest standards of competence, efficiency and integrity.</w:t>
      </w:r>
    </w:p>
    <w:p w:rsidR="00282C06" w:rsidRPr="00D33CEF" w:rsidRDefault="00282C06" w:rsidP="00282C06">
      <w:pPr>
        <w:jc w:val="center"/>
      </w:pPr>
      <w:r w:rsidRPr="00D33CEF">
        <w:rPr>
          <w:szCs w:val="28"/>
        </w:rPr>
        <w:t>As an Equal Opportunities Employer, the WTO gives full regard to merit and diversity.</w:t>
      </w:r>
    </w:p>
    <w:p w:rsidR="00282C06" w:rsidRPr="00D33CEF" w:rsidRDefault="00282C06" w:rsidP="00282C06">
      <w:pPr>
        <w:jc w:val="center"/>
        <w:rPr>
          <w:b/>
        </w:rPr>
      </w:pPr>
      <w:r w:rsidRPr="00D33CEF">
        <w:rPr>
          <w:b/>
        </w:rPr>
        <w:t>______________________________________________________________________</w:t>
      </w:r>
    </w:p>
    <w:p w:rsidR="00282C06" w:rsidRPr="00D33CEF" w:rsidRDefault="00282C06" w:rsidP="00282C06"/>
    <w:tbl>
      <w:tblPr>
        <w:tblW w:w="9027" w:type="dxa"/>
        <w:jc w:val="center"/>
        <w:tblLayout w:type="fixed"/>
        <w:tblCellMar>
          <w:left w:w="57" w:type="dxa"/>
          <w:right w:w="57" w:type="dxa"/>
        </w:tblCellMar>
        <w:tblLook w:val="01E0" w:firstRow="1" w:lastRow="1" w:firstColumn="1" w:lastColumn="1" w:noHBand="0" w:noVBand="0"/>
      </w:tblPr>
      <w:tblGrid>
        <w:gridCol w:w="4833"/>
        <w:gridCol w:w="4194"/>
      </w:tblGrid>
      <w:tr w:rsidR="00282C06" w:rsidRPr="00D33CEF" w:rsidTr="001A36B7">
        <w:trPr>
          <w:cantSplit/>
          <w:jc w:val="center"/>
        </w:trPr>
        <w:tc>
          <w:tcPr>
            <w:tcW w:w="4894" w:type="dxa"/>
          </w:tcPr>
          <w:p w:rsidR="00282C06" w:rsidRPr="00D33CEF" w:rsidRDefault="00282C06" w:rsidP="00ED4366">
            <w:pPr>
              <w:jc w:val="left"/>
            </w:pPr>
            <w:r w:rsidRPr="00D33CEF">
              <w:rPr>
                <w:b/>
              </w:rPr>
              <w:t>Vacancy Notice No.:</w:t>
            </w:r>
            <w:r w:rsidRPr="00D33CEF">
              <w:t xml:space="preserve"> </w:t>
            </w:r>
            <w:bookmarkStart w:id="2" w:name="bmkVN03Number"/>
            <w:r w:rsidR="00AA0C6C">
              <w:rPr>
                <w:bCs/>
                <w:noProof/>
              </w:rPr>
              <w:t>EXT/F/18-</w:t>
            </w:r>
            <w:bookmarkEnd w:id="2"/>
            <w:r w:rsidR="00ED4366">
              <w:rPr>
                <w:bCs/>
                <w:noProof/>
              </w:rPr>
              <w:t>25</w:t>
            </w:r>
            <w:bookmarkStart w:id="3" w:name="_GoBack"/>
            <w:bookmarkEnd w:id="3"/>
          </w:p>
        </w:tc>
        <w:tc>
          <w:tcPr>
            <w:tcW w:w="4247" w:type="dxa"/>
          </w:tcPr>
          <w:p w:rsidR="00282C06" w:rsidRPr="00D33CEF" w:rsidRDefault="00282C06" w:rsidP="001A36B7">
            <w:pPr>
              <w:jc w:val="left"/>
            </w:pPr>
            <w:r w:rsidRPr="00D33CEF">
              <w:rPr>
                <w:b/>
              </w:rPr>
              <w:t>Issued on:</w:t>
            </w:r>
            <w:r w:rsidR="000B3866">
              <w:t xml:space="preserve"> </w:t>
            </w:r>
            <w:bookmarkStart w:id="4" w:name="bmkVN08Issued"/>
            <w:r w:rsidR="00AA0C6C">
              <w:rPr>
                <w:bCs/>
              </w:rPr>
              <w:t>8 May 2018</w:t>
            </w:r>
            <w:bookmarkEnd w:id="4"/>
          </w:p>
          <w:p w:rsidR="00282C06" w:rsidRPr="00D33CEF" w:rsidRDefault="00282C06" w:rsidP="001A36B7">
            <w:pPr>
              <w:jc w:val="left"/>
            </w:pPr>
          </w:p>
        </w:tc>
      </w:tr>
      <w:tr w:rsidR="00282C06" w:rsidRPr="00D33CEF" w:rsidTr="001A36B7">
        <w:trPr>
          <w:cantSplit/>
          <w:jc w:val="center"/>
        </w:trPr>
        <w:tc>
          <w:tcPr>
            <w:tcW w:w="4894" w:type="dxa"/>
          </w:tcPr>
          <w:p w:rsidR="00282C06" w:rsidRPr="00D33CEF" w:rsidRDefault="00282C06" w:rsidP="00AA0C6C">
            <w:pPr>
              <w:jc w:val="left"/>
            </w:pPr>
            <w:r w:rsidRPr="00D33CEF">
              <w:rPr>
                <w:b/>
              </w:rPr>
              <w:t>Title:</w:t>
            </w:r>
            <w:r w:rsidR="000B3866">
              <w:t xml:space="preserve"> </w:t>
            </w:r>
            <w:bookmarkStart w:id="5" w:name="bmkVN04Title"/>
            <w:r w:rsidR="00AA0C6C" w:rsidRPr="00AA0C6C">
              <w:rPr>
                <w:noProof/>
              </w:rPr>
              <w:t>Head, Language Services Branch</w:t>
            </w:r>
            <w:bookmarkEnd w:id="5"/>
          </w:p>
        </w:tc>
        <w:tc>
          <w:tcPr>
            <w:tcW w:w="4247" w:type="dxa"/>
          </w:tcPr>
          <w:p w:rsidR="00282C06" w:rsidRPr="00D33CEF" w:rsidRDefault="00282C06" w:rsidP="001A36B7">
            <w:pPr>
              <w:jc w:val="left"/>
              <w:rPr>
                <w:bCs/>
              </w:rPr>
            </w:pPr>
            <w:r w:rsidRPr="00D33CEF">
              <w:rPr>
                <w:b/>
              </w:rPr>
              <w:t>Application Deadline (CET):</w:t>
            </w:r>
            <w:r w:rsidR="000B3866">
              <w:t xml:space="preserve"> </w:t>
            </w:r>
            <w:bookmarkStart w:id="6" w:name="bmkVN09Deadline"/>
            <w:r w:rsidR="00AA0C6C">
              <w:rPr>
                <w:noProof/>
              </w:rPr>
              <w:t>5 June 2018</w:t>
            </w:r>
            <w:bookmarkEnd w:id="6"/>
          </w:p>
          <w:p w:rsidR="00282C06" w:rsidRPr="00D33CEF" w:rsidRDefault="00282C06" w:rsidP="001A36B7">
            <w:pPr>
              <w:jc w:val="left"/>
            </w:pPr>
          </w:p>
        </w:tc>
      </w:tr>
      <w:tr w:rsidR="00282C06" w:rsidRPr="00D33CEF" w:rsidTr="001A36B7">
        <w:trPr>
          <w:cantSplit/>
          <w:jc w:val="center"/>
        </w:trPr>
        <w:tc>
          <w:tcPr>
            <w:tcW w:w="4894" w:type="dxa"/>
          </w:tcPr>
          <w:p w:rsidR="00282C06" w:rsidRPr="00D33CEF" w:rsidRDefault="00282C06" w:rsidP="001A36B7">
            <w:pPr>
              <w:jc w:val="left"/>
            </w:pPr>
            <w:r w:rsidRPr="00D33CEF">
              <w:rPr>
                <w:b/>
              </w:rPr>
              <w:t>Grade:</w:t>
            </w:r>
            <w:r w:rsidR="000B3866">
              <w:t xml:space="preserve"> </w:t>
            </w:r>
            <w:bookmarkStart w:id="7" w:name="bmkVN05Grade"/>
            <w:r w:rsidR="00AA0C6C">
              <w:rPr>
                <w:noProof/>
              </w:rPr>
              <w:t>10</w:t>
            </w:r>
            <w:bookmarkEnd w:id="7"/>
          </w:p>
          <w:p w:rsidR="00282C06" w:rsidRPr="00D33CEF" w:rsidRDefault="00282C06" w:rsidP="001A36B7">
            <w:pPr>
              <w:jc w:val="left"/>
              <w:rPr>
                <w:b/>
                <w:bCs/>
                <w:szCs w:val="28"/>
              </w:rPr>
            </w:pPr>
          </w:p>
        </w:tc>
        <w:tc>
          <w:tcPr>
            <w:tcW w:w="4247" w:type="dxa"/>
            <w:vMerge w:val="restart"/>
          </w:tcPr>
          <w:p w:rsidR="00282C06" w:rsidRPr="00AA0C6C" w:rsidRDefault="00282C06" w:rsidP="001A36B7">
            <w:pPr>
              <w:jc w:val="left"/>
              <w:rPr>
                <w:lang w:val="fr-CH"/>
              </w:rPr>
            </w:pPr>
            <w:r w:rsidRPr="00AA0C6C">
              <w:rPr>
                <w:b/>
                <w:lang w:val="fr-CH"/>
              </w:rPr>
              <w:t>Division:</w:t>
            </w:r>
            <w:r w:rsidR="000B3866" w:rsidRPr="00AA0C6C">
              <w:rPr>
                <w:lang w:val="fr-CH"/>
              </w:rPr>
              <w:t xml:space="preserve"> </w:t>
            </w:r>
            <w:bookmarkStart w:id="8" w:name="bmkVN10Division"/>
            <w:r w:rsidR="00AA0C6C" w:rsidRPr="00AA0C6C">
              <w:rPr>
                <w:noProof/>
                <w:lang w:val="fr-CH"/>
              </w:rPr>
              <w:t>Languages, Documentation and Information Management</w:t>
            </w:r>
            <w:bookmarkEnd w:id="8"/>
          </w:p>
          <w:p w:rsidR="00282C06" w:rsidRPr="00D33CEF" w:rsidRDefault="00282C06" w:rsidP="00AA0C6C">
            <w:pPr>
              <w:jc w:val="left"/>
            </w:pPr>
            <w:r w:rsidRPr="00D33CEF">
              <w:t>(</w:t>
            </w:r>
            <w:bookmarkStart w:id="9" w:name="bmkVN11Code"/>
            <w:r w:rsidR="00AA0C6C">
              <w:rPr>
                <w:noProof/>
              </w:rPr>
              <w:t>486</w:t>
            </w:r>
            <w:bookmarkEnd w:id="9"/>
            <w:r w:rsidRPr="00D33CEF">
              <w:t>)</w:t>
            </w:r>
          </w:p>
        </w:tc>
      </w:tr>
      <w:tr w:rsidR="00282C06" w:rsidRPr="00D33CEF" w:rsidTr="001A36B7">
        <w:trPr>
          <w:cantSplit/>
          <w:jc w:val="center"/>
        </w:trPr>
        <w:tc>
          <w:tcPr>
            <w:tcW w:w="4894" w:type="dxa"/>
          </w:tcPr>
          <w:p w:rsidR="00282C06" w:rsidRPr="00D33CEF" w:rsidRDefault="00282C06" w:rsidP="001A36B7">
            <w:pPr>
              <w:jc w:val="left"/>
              <w:rPr>
                <w:bCs/>
              </w:rPr>
            </w:pPr>
            <w:r w:rsidRPr="00D33CEF">
              <w:rPr>
                <w:b/>
              </w:rPr>
              <w:t>Contract Type:</w:t>
            </w:r>
            <w:r w:rsidR="000B3866">
              <w:t xml:space="preserve"> </w:t>
            </w:r>
            <w:bookmarkStart w:id="10" w:name="bmkVN06Type"/>
            <w:r w:rsidR="00AA0C6C" w:rsidRPr="00AA0C6C">
              <w:rPr>
                <w:noProof/>
              </w:rPr>
              <w:t>Fixed-term</w:t>
            </w:r>
            <w:bookmarkEnd w:id="10"/>
          </w:p>
          <w:p w:rsidR="00282C06" w:rsidRPr="00D33CEF" w:rsidRDefault="00282C06" w:rsidP="001A36B7">
            <w:pPr>
              <w:jc w:val="left"/>
              <w:rPr>
                <w:b/>
                <w:szCs w:val="28"/>
              </w:rPr>
            </w:pPr>
          </w:p>
        </w:tc>
        <w:tc>
          <w:tcPr>
            <w:tcW w:w="4247" w:type="dxa"/>
            <w:vMerge/>
          </w:tcPr>
          <w:p w:rsidR="00282C06" w:rsidRPr="00D33CEF" w:rsidRDefault="00282C06" w:rsidP="001A36B7">
            <w:pPr>
              <w:jc w:val="left"/>
              <w:rPr>
                <w:b/>
                <w:szCs w:val="28"/>
              </w:rPr>
            </w:pPr>
          </w:p>
        </w:tc>
      </w:tr>
      <w:tr w:rsidR="00282C06" w:rsidRPr="00D33CEF" w:rsidTr="001A36B7">
        <w:trPr>
          <w:cantSplit/>
          <w:jc w:val="center"/>
        </w:trPr>
        <w:tc>
          <w:tcPr>
            <w:tcW w:w="4894" w:type="dxa"/>
          </w:tcPr>
          <w:p w:rsidR="00282C06" w:rsidRPr="00D33CEF" w:rsidRDefault="00282C06" w:rsidP="001A36B7">
            <w:pPr>
              <w:jc w:val="left"/>
              <w:rPr>
                <w:bCs/>
              </w:rPr>
            </w:pPr>
            <w:r w:rsidRPr="00D33CEF">
              <w:rPr>
                <w:b/>
              </w:rPr>
              <w:t>Starting Salary:</w:t>
            </w:r>
            <w:r w:rsidR="000B3866">
              <w:t xml:space="preserve"> </w:t>
            </w:r>
            <w:r w:rsidRPr="00D33CEF">
              <w:t xml:space="preserve">CHF </w:t>
            </w:r>
            <w:bookmarkStart w:id="11" w:name="bmkVN07Salary"/>
            <w:r w:rsidR="00AA0C6C" w:rsidRPr="00AA0C6C">
              <w:rPr>
                <w:noProof/>
              </w:rPr>
              <w:t>CHF 157,859</w:t>
            </w:r>
            <w:bookmarkEnd w:id="11"/>
            <w:r w:rsidRPr="00D33CEF">
              <w:t xml:space="preserve"> net per annum</w:t>
            </w:r>
          </w:p>
          <w:p w:rsidR="00282C06" w:rsidRPr="00D33CEF" w:rsidRDefault="00282C06" w:rsidP="001A36B7">
            <w:pPr>
              <w:jc w:val="left"/>
              <w:rPr>
                <w:b/>
                <w:bCs/>
                <w:szCs w:val="28"/>
              </w:rPr>
            </w:pPr>
            <w:r w:rsidRPr="00D33CEF">
              <w:rPr>
                <w:szCs w:val="28"/>
              </w:rPr>
              <w:t>(approximate)</w:t>
            </w:r>
          </w:p>
        </w:tc>
        <w:tc>
          <w:tcPr>
            <w:tcW w:w="4247" w:type="dxa"/>
          </w:tcPr>
          <w:p w:rsidR="00282C06" w:rsidRPr="00D33CEF" w:rsidRDefault="00282C06" w:rsidP="00AA0C6C">
            <w:pPr>
              <w:jc w:val="left"/>
              <w:rPr>
                <w:bCs/>
                <w:szCs w:val="28"/>
              </w:rPr>
            </w:pPr>
            <w:r w:rsidRPr="00D33CEF">
              <w:rPr>
                <w:b/>
              </w:rPr>
              <w:t>Duration:</w:t>
            </w:r>
            <w:r w:rsidR="000B3866">
              <w:t xml:space="preserve"> </w:t>
            </w:r>
            <w:bookmarkStart w:id="12" w:name="bmkVN12Duration"/>
            <w:r w:rsidR="00AA0C6C" w:rsidRPr="00AA0C6C">
              <w:rPr>
                <w:noProof/>
              </w:rPr>
              <w:t>Two years with the possibility of extension</w:t>
            </w:r>
            <w:bookmarkEnd w:id="12"/>
          </w:p>
        </w:tc>
      </w:tr>
    </w:tbl>
    <w:p w:rsidR="00282C06" w:rsidRPr="00D33CEF" w:rsidRDefault="00282C06" w:rsidP="00282C06"/>
    <w:tbl>
      <w:tblPr>
        <w:tblW w:w="9027" w:type="dxa"/>
        <w:jc w:val="center"/>
        <w:tblLayout w:type="fixed"/>
        <w:tblCellMar>
          <w:left w:w="57" w:type="dxa"/>
          <w:right w:w="57" w:type="dxa"/>
        </w:tblCellMar>
        <w:tblLook w:val="01E0" w:firstRow="1" w:lastRow="1" w:firstColumn="1" w:lastColumn="1" w:noHBand="0" w:noVBand="0"/>
      </w:tblPr>
      <w:tblGrid>
        <w:gridCol w:w="1418"/>
        <w:gridCol w:w="7609"/>
      </w:tblGrid>
      <w:tr w:rsidR="00282C06" w:rsidRPr="00D33CEF" w:rsidTr="001A36B7">
        <w:trPr>
          <w:cantSplit/>
          <w:jc w:val="center"/>
        </w:trPr>
        <w:tc>
          <w:tcPr>
            <w:tcW w:w="1418" w:type="dxa"/>
          </w:tcPr>
          <w:p w:rsidR="00282C06" w:rsidRPr="00D33CEF" w:rsidRDefault="00282C06" w:rsidP="001A36B7">
            <w:pPr>
              <w:rPr>
                <w:b/>
                <w:bCs/>
              </w:rPr>
            </w:pPr>
            <w:r w:rsidRPr="00D33CEF">
              <w:rPr>
                <w:b/>
              </w:rPr>
              <w:t>Other Conditions:</w:t>
            </w:r>
          </w:p>
        </w:tc>
        <w:tc>
          <w:tcPr>
            <w:tcW w:w="7609" w:type="dxa"/>
          </w:tcPr>
          <w:p w:rsidR="00282C06" w:rsidRPr="00D33CEF" w:rsidRDefault="00282C06" w:rsidP="001A36B7">
            <w:pPr>
              <w:rPr>
                <w:bCs/>
              </w:rPr>
            </w:pPr>
            <w:r w:rsidRPr="00D33CEF">
              <w:t>In accordance with WTO Staff Regulations and Staff Rules and WTO Pension Plan Regulations.</w:t>
            </w:r>
          </w:p>
          <w:p w:rsidR="00282C06" w:rsidRPr="00D33CEF" w:rsidRDefault="00282C06" w:rsidP="001A36B7">
            <w:r w:rsidRPr="00D33CEF">
              <w:t>The World Trade Organization offers an attractive compensation package including an annual net salary (subject to mandatory deductions for pension contributions and health insurance), dependency benefits, pension plan, health insurance scheme, separation grant, and 30 days annual leave.</w:t>
            </w:r>
            <w:r w:rsidR="000B3866">
              <w:t xml:space="preserve"> </w:t>
            </w:r>
            <w:r w:rsidRPr="00D33CEF">
              <w:t>Benefits for internationally recruited staff may include travel and removal expenses on appointment and separation, installation grant, education grant, rental subsidy, and home leave.</w:t>
            </w:r>
          </w:p>
          <w:p w:rsidR="00282C06" w:rsidRPr="00D33CEF" w:rsidRDefault="00282C06" w:rsidP="001A36B7">
            <w:pPr>
              <w:rPr>
                <w:b/>
                <w:bCs/>
              </w:rPr>
            </w:pPr>
            <w:r w:rsidRPr="00D33CEF">
              <w:t>Additional information on the compensation package is provided on the WTO website:</w:t>
            </w:r>
            <w:r w:rsidR="000B3866">
              <w:t xml:space="preserve"> </w:t>
            </w:r>
            <w:r w:rsidRPr="00AA0C6C">
              <w:t>http://www.wto.org/english/thewto_e/vacan_e/comp_package_e.pdf</w:t>
            </w:r>
            <w:r w:rsidRPr="00D33CEF">
              <w:t>.</w:t>
            </w:r>
          </w:p>
        </w:tc>
      </w:tr>
    </w:tbl>
    <w:p w:rsidR="00282C06" w:rsidRPr="00D33CEF" w:rsidRDefault="00282C06" w:rsidP="00282C06"/>
    <w:p w:rsidR="00282C06" w:rsidRPr="00D33CEF" w:rsidRDefault="00282C06" w:rsidP="00282C06"/>
    <w:p w:rsidR="00282C06" w:rsidRPr="00D33CEF" w:rsidRDefault="00282C06" w:rsidP="00282C06">
      <w:pPr>
        <w:rPr>
          <w:b/>
        </w:rPr>
      </w:pPr>
      <w:r w:rsidRPr="00D33CEF">
        <w:rPr>
          <w:b/>
        </w:rPr>
        <w:t xml:space="preserve">The Secretariat of the WTO is seeking to fill </w:t>
      </w:r>
      <w:bookmarkStart w:id="13" w:name="bmkVN13Description"/>
      <w:r w:rsidR="00AA0C6C" w:rsidRPr="00AA0C6C">
        <w:rPr>
          <w:b/>
          <w:noProof/>
        </w:rPr>
        <w:t xml:space="preserve">a position of Head, Language Services Branch of the Language, Documentation and Information Management Division. The selected candidate will be expected to take up the job as of 1 August 2018. </w:t>
      </w:r>
      <w:bookmarkEnd w:id="13"/>
      <w:r w:rsidRPr="00D33CEF">
        <w:rPr>
          <w:b/>
        </w:rPr>
        <w:t>.</w:t>
      </w:r>
    </w:p>
    <w:p w:rsidR="00282C06" w:rsidRPr="00D33CEF" w:rsidRDefault="00282C06" w:rsidP="00282C06"/>
    <w:p w:rsidR="00282C06" w:rsidRPr="00D33CEF" w:rsidRDefault="00282C06" w:rsidP="00282C06"/>
    <w:p w:rsidR="00282C06" w:rsidRPr="00D33CEF" w:rsidRDefault="00282C06" w:rsidP="00282C06">
      <w:r w:rsidRPr="00D33CEF">
        <w:rPr>
          <w:b/>
        </w:rPr>
        <w:t>General Functions</w:t>
      </w:r>
    </w:p>
    <w:p w:rsidR="00282C06" w:rsidRPr="00D33CEF" w:rsidRDefault="00282C06" w:rsidP="00282C06"/>
    <w:p w:rsidR="00AA0C6C" w:rsidRDefault="00AA0C6C" w:rsidP="00AA0C6C">
      <w:pPr>
        <w:rPr>
          <w:noProof/>
        </w:rPr>
      </w:pPr>
      <w:bookmarkStart w:id="14" w:name="bmkVN14Functions"/>
      <w:r>
        <w:rPr>
          <w:noProof/>
        </w:rPr>
        <w:t>Under the supervision of the Director of the Languages, Documentation and Information Management Division, the incumbent will have primary responsibility for supervising and managing the day-to-day operations of the Branch. The incumbent will also act as Chief of the English Translation Section. Key accountabilities will include:</w:t>
      </w:r>
    </w:p>
    <w:p w:rsidR="00AA0C6C" w:rsidRDefault="00AA0C6C" w:rsidP="00AA0C6C">
      <w:pPr>
        <w:rPr>
          <w:noProof/>
        </w:rPr>
      </w:pPr>
    </w:p>
    <w:p w:rsidR="00AA0C6C" w:rsidRDefault="00AA0C6C" w:rsidP="00AA0C6C">
      <w:pPr>
        <w:rPr>
          <w:noProof/>
        </w:rPr>
      </w:pPr>
      <w:r>
        <w:rPr>
          <w:noProof/>
        </w:rPr>
        <w:t>1.</w:t>
      </w:r>
      <w:r>
        <w:rPr>
          <w:noProof/>
        </w:rPr>
        <w:tab/>
        <w:t>Working with the Heads of Section, managing, monitoring and evaluating the ongoing performance of the Language Services Branch and the quality of its outputs and services; identifying and initiating actions for improvement and innovation, and advising the Director on any appropriate improvements; ensuring that the Branch produces high-quality results within the limits of the resources available by making the best use of its human and technological assets and by monitoring and implementing efficiency targets; promoting the sharing of best practices across sections and the Organization;</w:t>
      </w:r>
    </w:p>
    <w:p w:rsidR="00AA0C6C" w:rsidRDefault="00AA0C6C" w:rsidP="00AA0C6C">
      <w:pPr>
        <w:rPr>
          <w:noProof/>
        </w:rPr>
      </w:pPr>
    </w:p>
    <w:p w:rsidR="00AA0C6C" w:rsidRDefault="00AA0C6C" w:rsidP="00AA0C6C">
      <w:pPr>
        <w:rPr>
          <w:noProof/>
        </w:rPr>
      </w:pPr>
      <w:r>
        <w:rPr>
          <w:noProof/>
        </w:rPr>
        <w:t xml:space="preserve">2. </w:t>
      </w:r>
      <w:r>
        <w:rPr>
          <w:noProof/>
        </w:rPr>
        <w:tab/>
        <w:t>Applying industry best practices, especially in the area of technology, and, where appropriate, liaising with counterparts in other organizations. Proactively exploring ways of leveraging and implementing technological advances to streamline and optimize the productivity of the sections;</w:t>
      </w:r>
    </w:p>
    <w:p w:rsidR="00AA0C6C" w:rsidRDefault="00AA0C6C" w:rsidP="00AA0C6C">
      <w:pPr>
        <w:rPr>
          <w:noProof/>
        </w:rPr>
      </w:pPr>
    </w:p>
    <w:p w:rsidR="00AA0C6C" w:rsidRDefault="00AA0C6C" w:rsidP="00AA0C6C">
      <w:pPr>
        <w:rPr>
          <w:noProof/>
        </w:rPr>
      </w:pPr>
      <w:r>
        <w:rPr>
          <w:noProof/>
        </w:rPr>
        <w:lastRenderedPageBreak/>
        <w:t>3.</w:t>
      </w:r>
      <w:r>
        <w:rPr>
          <w:noProof/>
        </w:rPr>
        <w:tab/>
        <w:t>Defining priorities, formulating and developing guidelines and instructions governing translation, revision and terminology work; supporting the authoritative linguistic determinations made by the relevant heads of  section;</w:t>
      </w:r>
    </w:p>
    <w:p w:rsidR="00AA0C6C" w:rsidRDefault="00AA0C6C" w:rsidP="00AA0C6C">
      <w:pPr>
        <w:rPr>
          <w:noProof/>
        </w:rPr>
      </w:pPr>
      <w:r>
        <w:rPr>
          <w:noProof/>
        </w:rPr>
        <w:tab/>
      </w:r>
    </w:p>
    <w:p w:rsidR="00AA0C6C" w:rsidRDefault="00AA0C6C" w:rsidP="00AA0C6C">
      <w:pPr>
        <w:rPr>
          <w:noProof/>
        </w:rPr>
      </w:pPr>
      <w:r>
        <w:rPr>
          <w:noProof/>
        </w:rPr>
        <w:t>4.</w:t>
      </w:r>
      <w:r>
        <w:rPr>
          <w:noProof/>
        </w:rPr>
        <w:tab/>
        <w:t>Optimising the management of the Language Services Branch by obtaining efficiency gains in the translation and translation support areas, including by formulating and approving detailed work programmes, forecasts of planned workload and capacity, and statistics on real output;</w:t>
      </w:r>
    </w:p>
    <w:p w:rsidR="00AA0C6C" w:rsidRDefault="00AA0C6C" w:rsidP="00AA0C6C">
      <w:pPr>
        <w:rPr>
          <w:noProof/>
        </w:rPr>
      </w:pPr>
    </w:p>
    <w:p w:rsidR="00AA0C6C" w:rsidRDefault="00AA0C6C" w:rsidP="00AA0C6C">
      <w:pPr>
        <w:rPr>
          <w:noProof/>
        </w:rPr>
      </w:pPr>
      <w:r>
        <w:rPr>
          <w:noProof/>
        </w:rPr>
        <w:t>5.</w:t>
      </w:r>
      <w:r>
        <w:rPr>
          <w:noProof/>
        </w:rPr>
        <w:tab/>
        <w:t>Supervising the implementation of translation outsourcing policy;</w:t>
      </w:r>
    </w:p>
    <w:p w:rsidR="00AA0C6C" w:rsidRDefault="00AA0C6C" w:rsidP="00AA0C6C">
      <w:pPr>
        <w:rPr>
          <w:noProof/>
        </w:rPr>
      </w:pPr>
    </w:p>
    <w:p w:rsidR="00AA0C6C" w:rsidRDefault="00AA0C6C" w:rsidP="00AA0C6C">
      <w:pPr>
        <w:rPr>
          <w:noProof/>
        </w:rPr>
      </w:pPr>
      <w:r>
        <w:rPr>
          <w:noProof/>
        </w:rPr>
        <w:t>6.</w:t>
      </w:r>
      <w:r>
        <w:rPr>
          <w:noProof/>
        </w:rPr>
        <w:tab/>
        <w:t>Coordinating with Directors of other Divisions on all matters relating to translation, and representing the Organization at high-level meetings relating to translation policy;</w:t>
      </w:r>
    </w:p>
    <w:p w:rsidR="00AA0C6C" w:rsidRDefault="00AA0C6C" w:rsidP="00AA0C6C">
      <w:pPr>
        <w:rPr>
          <w:noProof/>
        </w:rPr>
      </w:pPr>
    </w:p>
    <w:p w:rsidR="00AA0C6C" w:rsidRDefault="00AA0C6C" w:rsidP="00AA0C6C">
      <w:pPr>
        <w:rPr>
          <w:noProof/>
        </w:rPr>
      </w:pPr>
      <w:r>
        <w:rPr>
          <w:noProof/>
        </w:rPr>
        <w:t>7.</w:t>
      </w:r>
      <w:r>
        <w:rPr>
          <w:noProof/>
        </w:rPr>
        <w:tab/>
        <w:t>Managing the staff and budgetary resources allocated to the Language Services Branch and to the English Translation Section;</w:t>
      </w:r>
    </w:p>
    <w:p w:rsidR="00AA0C6C" w:rsidRDefault="00AA0C6C" w:rsidP="00AA0C6C">
      <w:pPr>
        <w:rPr>
          <w:noProof/>
        </w:rPr>
      </w:pPr>
    </w:p>
    <w:p w:rsidR="00AA0C6C" w:rsidRDefault="00AA0C6C" w:rsidP="00AA0C6C">
      <w:pPr>
        <w:rPr>
          <w:noProof/>
        </w:rPr>
      </w:pPr>
      <w:r>
        <w:rPr>
          <w:noProof/>
        </w:rPr>
        <w:t>8.</w:t>
      </w:r>
      <w:r>
        <w:rPr>
          <w:noProof/>
        </w:rPr>
        <w:tab/>
        <w:t>Supervising the day-to-day operations of the English Translation Section, including the recruitment of temporary staff as required and the maintenance of a roster of temporary in-house and external translators;</w:t>
      </w:r>
    </w:p>
    <w:p w:rsidR="00AA0C6C" w:rsidRDefault="00AA0C6C" w:rsidP="00AA0C6C">
      <w:pPr>
        <w:rPr>
          <w:noProof/>
        </w:rPr>
      </w:pPr>
    </w:p>
    <w:p w:rsidR="00AA0C6C" w:rsidRDefault="00AA0C6C" w:rsidP="00AA0C6C">
      <w:pPr>
        <w:rPr>
          <w:noProof/>
        </w:rPr>
      </w:pPr>
      <w:r>
        <w:rPr>
          <w:noProof/>
        </w:rPr>
        <w:t>9.</w:t>
      </w:r>
      <w:r>
        <w:rPr>
          <w:noProof/>
        </w:rPr>
        <w:tab/>
        <w:t>Monitoring the quality of the Section's work; translating and/or revising particularly urgent or sensitive documents where necessary;</w:t>
      </w:r>
    </w:p>
    <w:p w:rsidR="00AA0C6C" w:rsidRDefault="00AA0C6C" w:rsidP="00AA0C6C">
      <w:pPr>
        <w:rPr>
          <w:noProof/>
        </w:rPr>
      </w:pPr>
    </w:p>
    <w:p w:rsidR="00282C06" w:rsidRPr="00D33CEF" w:rsidRDefault="00AA0C6C" w:rsidP="00AA0C6C">
      <w:r>
        <w:rPr>
          <w:noProof/>
        </w:rPr>
        <w:t>10.</w:t>
      </w:r>
      <w:r>
        <w:rPr>
          <w:noProof/>
        </w:rPr>
        <w:tab/>
        <w:t>Collecting and analyzing statistical data and/or undertaking any other administrative activities that may be necessary.</w:t>
      </w:r>
      <w:bookmarkEnd w:id="14"/>
    </w:p>
    <w:p w:rsidR="00282C06" w:rsidRPr="00D33CEF" w:rsidRDefault="00282C06" w:rsidP="00282C06"/>
    <w:p w:rsidR="00282C06" w:rsidRPr="00D33CEF" w:rsidRDefault="00282C06" w:rsidP="00282C06"/>
    <w:p w:rsidR="00282C06" w:rsidRPr="00D33CEF" w:rsidRDefault="00282C06" w:rsidP="00282C06">
      <w:pPr>
        <w:rPr>
          <w:b/>
        </w:rPr>
      </w:pPr>
      <w:r w:rsidRPr="00D33CEF">
        <w:rPr>
          <w:b/>
        </w:rPr>
        <w:t>REQUIRED QUALIFICATIONS</w:t>
      </w:r>
    </w:p>
    <w:p w:rsidR="00282C06" w:rsidRPr="00D33CEF" w:rsidRDefault="00282C06" w:rsidP="00282C06"/>
    <w:p w:rsidR="00282C06" w:rsidRPr="00D33CEF" w:rsidRDefault="00282C06" w:rsidP="00282C06">
      <w:pPr>
        <w:rPr>
          <w:b/>
        </w:rPr>
      </w:pPr>
      <w:r w:rsidRPr="00D33CEF">
        <w:rPr>
          <w:b/>
        </w:rPr>
        <w:t>Education:</w:t>
      </w:r>
    </w:p>
    <w:p w:rsidR="00282C06" w:rsidRPr="00D33CEF" w:rsidRDefault="00282C06" w:rsidP="00282C06"/>
    <w:p w:rsidR="00282C06" w:rsidRPr="00D33CEF" w:rsidRDefault="00AA0C6C" w:rsidP="00282C06">
      <w:bookmarkStart w:id="15" w:name="bmkVN15Education"/>
      <w:r w:rsidRPr="00AA0C6C">
        <w:rPr>
          <w:noProof/>
        </w:rPr>
        <w:t xml:space="preserve">An advanced university degree, preferably in languages, translation, law, economics, or science and technology. Alternatively a basic university degree in the afore-mentioned disciplines combined with professional experience equivalent to an advanced university degree could be considered. </w:t>
      </w:r>
      <w:bookmarkEnd w:id="15"/>
    </w:p>
    <w:p w:rsidR="00282C06" w:rsidRPr="00D33CEF" w:rsidRDefault="00282C06" w:rsidP="00282C06"/>
    <w:p w:rsidR="00282C06" w:rsidRPr="00D33CEF" w:rsidRDefault="00282C06" w:rsidP="00282C06">
      <w:pPr>
        <w:rPr>
          <w:b/>
        </w:rPr>
      </w:pPr>
      <w:r w:rsidRPr="00D33CEF">
        <w:rPr>
          <w:b/>
        </w:rPr>
        <w:t>Knowledge and Skills:</w:t>
      </w:r>
    </w:p>
    <w:p w:rsidR="00282C06" w:rsidRPr="00D33CEF" w:rsidRDefault="00282C06" w:rsidP="00282C06"/>
    <w:p w:rsidR="00AA0C6C" w:rsidRDefault="00AA0C6C" w:rsidP="00AA0C6C">
      <w:pPr>
        <w:rPr>
          <w:noProof/>
        </w:rPr>
      </w:pPr>
      <w:bookmarkStart w:id="16" w:name="bmkVN16Knowledge"/>
      <w:r>
        <w:rPr>
          <w:noProof/>
        </w:rPr>
        <w:t>Technical Knowledge and Skills:</w:t>
      </w:r>
    </w:p>
    <w:p w:rsidR="00AA0C6C" w:rsidRDefault="00AA0C6C" w:rsidP="00AA0C6C">
      <w:pPr>
        <w:rPr>
          <w:noProof/>
        </w:rPr>
      </w:pPr>
    </w:p>
    <w:p w:rsidR="00AA0C6C" w:rsidRDefault="00AA0C6C" w:rsidP="00AA0C6C">
      <w:pPr>
        <w:rPr>
          <w:noProof/>
        </w:rPr>
      </w:pPr>
      <w:r>
        <w:rPr>
          <w:noProof/>
        </w:rPr>
        <w:t>•</w:t>
      </w:r>
      <w:r>
        <w:rPr>
          <w:noProof/>
        </w:rPr>
        <w:tab/>
        <w:t xml:space="preserve">In-depth knowledge of the translation business, including translation support activities;   </w:t>
      </w:r>
    </w:p>
    <w:p w:rsidR="00AA0C6C" w:rsidRDefault="00AA0C6C" w:rsidP="00AA0C6C">
      <w:pPr>
        <w:rPr>
          <w:noProof/>
        </w:rPr>
      </w:pPr>
    </w:p>
    <w:p w:rsidR="00AA0C6C" w:rsidRDefault="00AA0C6C" w:rsidP="00AA0C6C">
      <w:pPr>
        <w:rPr>
          <w:noProof/>
        </w:rPr>
      </w:pPr>
      <w:r>
        <w:rPr>
          <w:noProof/>
        </w:rPr>
        <w:t>•</w:t>
      </w:r>
      <w:r>
        <w:rPr>
          <w:noProof/>
        </w:rPr>
        <w:tab/>
        <w:t>Strong analytical skills;</w:t>
      </w:r>
    </w:p>
    <w:p w:rsidR="00AA0C6C" w:rsidRDefault="00AA0C6C" w:rsidP="00AA0C6C">
      <w:pPr>
        <w:rPr>
          <w:noProof/>
        </w:rPr>
      </w:pPr>
    </w:p>
    <w:p w:rsidR="00AA0C6C" w:rsidRDefault="00AA0C6C" w:rsidP="00AA0C6C">
      <w:pPr>
        <w:rPr>
          <w:noProof/>
        </w:rPr>
      </w:pPr>
      <w:r>
        <w:rPr>
          <w:noProof/>
        </w:rPr>
        <w:t>•</w:t>
      </w:r>
      <w:r>
        <w:rPr>
          <w:noProof/>
        </w:rPr>
        <w:tab/>
        <w:t xml:space="preserve">Excellent drafting skills in English and an ability to draft in French or Spanish; </w:t>
      </w:r>
    </w:p>
    <w:p w:rsidR="00AA0C6C" w:rsidRDefault="00AA0C6C" w:rsidP="00AA0C6C">
      <w:pPr>
        <w:rPr>
          <w:noProof/>
        </w:rPr>
      </w:pPr>
    </w:p>
    <w:p w:rsidR="00AA0C6C" w:rsidRDefault="00AA0C6C" w:rsidP="00AA0C6C">
      <w:pPr>
        <w:rPr>
          <w:noProof/>
        </w:rPr>
      </w:pPr>
      <w:r>
        <w:rPr>
          <w:noProof/>
        </w:rPr>
        <w:t>•</w:t>
      </w:r>
      <w:r>
        <w:rPr>
          <w:noProof/>
        </w:rPr>
        <w:tab/>
        <w:t>Proven experience in the use of computer-assisted translation and terminology software.</w:t>
      </w:r>
    </w:p>
    <w:p w:rsidR="00AA0C6C" w:rsidRDefault="00AA0C6C" w:rsidP="00AA0C6C">
      <w:pPr>
        <w:rPr>
          <w:noProof/>
        </w:rPr>
      </w:pPr>
    </w:p>
    <w:p w:rsidR="00AA0C6C" w:rsidRDefault="00AA0C6C" w:rsidP="00AA0C6C">
      <w:pPr>
        <w:rPr>
          <w:noProof/>
        </w:rPr>
      </w:pPr>
      <w:r>
        <w:rPr>
          <w:noProof/>
        </w:rPr>
        <w:t>Behavioural Skills</w:t>
      </w:r>
    </w:p>
    <w:p w:rsidR="00AA0C6C" w:rsidRDefault="00AA0C6C" w:rsidP="00AA0C6C">
      <w:pPr>
        <w:rPr>
          <w:noProof/>
        </w:rPr>
      </w:pPr>
    </w:p>
    <w:p w:rsidR="00282C06" w:rsidRPr="00D33CEF" w:rsidRDefault="00AA0C6C" w:rsidP="00AA0C6C">
      <w:r>
        <w:rPr>
          <w:noProof/>
        </w:rPr>
        <w:t>The following interpersonal capabilities are required: ability to initiate and build relationships with a variety of people both inside and outside the Organization; to persuade others to a point of view using facts; to communicate and understand clear factual information; to supervise a group of people in their day-to-day work; to cope with and resolve conflicts in conformity with the relevant guidelines; and to work in a team where supporting and gaining the support of others is important to achieving her/his objectives.</w:t>
      </w:r>
      <w:bookmarkEnd w:id="16"/>
    </w:p>
    <w:p w:rsidR="00282C06" w:rsidRPr="00D33CEF" w:rsidRDefault="00282C06" w:rsidP="00282C06"/>
    <w:p w:rsidR="00282C06" w:rsidRPr="00D33CEF" w:rsidRDefault="00282C06" w:rsidP="00282C06">
      <w:pPr>
        <w:keepNext/>
        <w:keepLines/>
        <w:rPr>
          <w:b/>
        </w:rPr>
      </w:pPr>
      <w:r w:rsidRPr="00D33CEF">
        <w:rPr>
          <w:b/>
        </w:rPr>
        <w:lastRenderedPageBreak/>
        <w:t>Work Experience:</w:t>
      </w:r>
    </w:p>
    <w:p w:rsidR="00282C06" w:rsidRPr="00D33CEF" w:rsidRDefault="00282C06" w:rsidP="00282C06">
      <w:pPr>
        <w:keepNext/>
        <w:keepLines/>
      </w:pPr>
    </w:p>
    <w:p w:rsidR="00AA0C6C" w:rsidRDefault="00AA0C6C" w:rsidP="00AA0C6C">
      <w:pPr>
        <w:keepNext/>
        <w:keepLines/>
        <w:tabs>
          <w:tab w:val="left" w:pos="0"/>
          <w:tab w:val="left" w:pos="540"/>
          <w:tab w:val="left" w:pos="3090"/>
          <w:tab w:val="left" w:pos="3660"/>
          <w:tab w:val="left" w:pos="4170"/>
          <w:tab w:val="left" w:pos="6042"/>
          <w:tab w:val="left" w:pos="6480"/>
        </w:tabs>
        <w:suppressAutoHyphens/>
        <w:rPr>
          <w:noProof/>
        </w:rPr>
      </w:pPr>
      <w:bookmarkStart w:id="17" w:name="bmkVN17Experience"/>
      <w:r>
        <w:rPr>
          <w:noProof/>
        </w:rPr>
        <w:t xml:space="preserve">Minimum ten (10) years’ professional experience, of which at least eight (8) have been gained in international organizations. </w:t>
      </w:r>
    </w:p>
    <w:p w:rsidR="00AA0C6C" w:rsidRDefault="00AA0C6C" w:rsidP="00AA0C6C">
      <w:pPr>
        <w:keepNext/>
        <w:keepLines/>
        <w:tabs>
          <w:tab w:val="left" w:pos="0"/>
          <w:tab w:val="left" w:pos="540"/>
          <w:tab w:val="left" w:pos="3090"/>
          <w:tab w:val="left" w:pos="3660"/>
          <w:tab w:val="left" w:pos="4170"/>
          <w:tab w:val="left" w:pos="6042"/>
          <w:tab w:val="left" w:pos="6480"/>
        </w:tabs>
        <w:suppressAutoHyphens/>
        <w:rPr>
          <w:noProof/>
        </w:rPr>
      </w:pPr>
    </w:p>
    <w:p w:rsidR="00282C06" w:rsidRPr="00D33CEF" w:rsidRDefault="00AA0C6C" w:rsidP="00AA0C6C">
      <w:pPr>
        <w:keepNext/>
        <w:keepLines/>
        <w:tabs>
          <w:tab w:val="left" w:pos="0"/>
          <w:tab w:val="left" w:pos="540"/>
          <w:tab w:val="left" w:pos="3090"/>
          <w:tab w:val="left" w:pos="3660"/>
          <w:tab w:val="left" w:pos="4170"/>
          <w:tab w:val="left" w:pos="6042"/>
          <w:tab w:val="left" w:pos="6480"/>
        </w:tabs>
        <w:suppressAutoHyphens/>
      </w:pPr>
      <w:r>
        <w:rPr>
          <w:noProof/>
        </w:rPr>
        <w:t>The professional experience must include a minimum of eight (8) years, preferably ten (10) years or more, of accredited experience as a translator or reviser, and a minimum of five (5) years' managerial experience is required.</w:t>
      </w:r>
      <w:bookmarkEnd w:id="17"/>
    </w:p>
    <w:p w:rsidR="00282C06" w:rsidRPr="00D33CEF" w:rsidRDefault="00282C06" w:rsidP="00282C06"/>
    <w:p w:rsidR="00282C06" w:rsidRPr="00D33CEF" w:rsidRDefault="00282C06" w:rsidP="00282C06">
      <w:pPr>
        <w:rPr>
          <w:b/>
        </w:rPr>
      </w:pPr>
      <w:r w:rsidRPr="00D33CEF">
        <w:rPr>
          <w:b/>
        </w:rPr>
        <w:t>Languages:</w:t>
      </w:r>
    </w:p>
    <w:p w:rsidR="00282C06" w:rsidRPr="00D33CEF" w:rsidRDefault="00282C06" w:rsidP="00282C06"/>
    <w:p w:rsidR="00282C06" w:rsidRPr="00D33CEF" w:rsidRDefault="00AA0C6C" w:rsidP="00282C06">
      <w:bookmarkStart w:id="18" w:name="bmkVN18Languages"/>
      <w:r w:rsidRPr="00AA0C6C">
        <w:rPr>
          <w:noProof/>
        </w:rPr>
        <w:t>A perfect command of English, both oral and written, is required, together with a thorough knowledge of French and Spanish.</w:t>
      </w:r>
      <w:bookmarkEnd w:id="18"/>
    </w:p>
    <w:p w:rsidR="00282C06" w:rsidRPr="00D33CEF" w:rsidRDefault="00282C06" w:rsidP="00282C06"/>
    <w:p w:rsidR="00282C06" w:rsidRPr="00D33CEF" w:rsidRDefault="00282C06" w:rsidP="00282C06">
      <w:pPr>
        <w:rPr>
          <w:b/>
        </w:rPr>
      </w:pPr>
      <w:r w:rsidRPr="00D33CEF">
        <w:rPr>
          <w:b/>
        </w:rPr>
        <w:t>Additional Information:</w:t>
      </w:r>
    </w:p>
    <w:p w:rsidR="00282C06" w:rsidRPr="00D33CEF" w:rsidRDefault="00282C06" w:rsidP="00282C06"/>
    <w:p w:rsidR="008A0437" w:rsidRDefault="008A0437" w:rsidP="008A0437">
      <w:pPr>
        <w:rPr>
          <w:noProof/>
        </w:rPr>
      </w:pPr>
      <w:bookmarkStart w:id="19" w:name="bmkVN19Additional"/>
      <w:r>
        <w:rPr>
          <w:noProof/>
        </w:rPr>
        <w:t>Only applications from nationals of WTO Members will be accepted.</w:t>
      </w:r>
    </w:p>
    <w:p w:rsidR="008A0437" w:rsidRDefault="008A0437" w:rsidP="008A0437">
      <w:pPr>
        <w:rPr>
          <w:noProof/>
        </w:rPr>
      </w:pPr>
    </w:p>
    <w:p w:rsidR="008A0437" w:rsidRDefault="008A0437" w:rsidP="008A0437">
      <w:pPr>
        <w:rPr>
          <w:noProof/>
        </w:rPr>
      </w:pPr>
      <w:r>
        <w:rPr>
          <w:noProof/>
        </w:rPr>
        <w:t>The WTO may use various communication technologies such as video or teleconference for the assessment and evaluation of candidates. The recruitment process may also involve the use of various forms of testing, assessment centres, interviews and reference checks.</w:t>
      </w:r>
    </w:p>
    <w:p w:rsidR="008A0437" w:rsidRDefault="008A0437" w:rsidP="008A0437">
      <w:pPr>
        <w:rPr>
          <w:noProof/>
        </w:rPr>
      </w:pPr>
    </w:p>
    <w:p w:rsidR="00282C06" w:rsidRPr="00D33CEF" w:rsidRDefault="008A0437" w:rsidP="001E2550">
      <w:r>
        <w:rPr>
          <w:noProof/>
        </w:rPr>
        <w:t xml:space="preserve">Candidates not selected whose performance in the selection process nevertheless shows them to be suitable for a similar position may be kept on a roster for up to </w:t>
      </w:r>
      <w:r w:rsidR="00AA0C6C">
        <w:t>12</w:t>
      </w:r>
      <w:r>
        <w:rPr>
          <w:noProof/>
        </w:rPr>
        <w:t xml:space="preserve"> months, and may subsequently be called upon as and when the need arises for additional resources.</w:t>
      </w:r>
      <w:bookmarkEnd w:id="19"/>
    </w:p>
    <w:p w:rsidR="00FC1C16" w:rsidRPr="00D33CEF" w:rsidRDefault="00FC1C16" w:rsidP="00FC1C16">
      <w:pPr>
        <w:keepNext/>
        <w:keepLines/>
        <w:spacing w:after="240"/>
        <w:jc w:val="center"/>
        <w:rPr>
          <w:b/>
        </w:rPr>
      </w:pPr>
      <w:r w:rsidRPr="00D33CEF">
        <w:rPr>
          <w:b/>
        </w:rPr>
        <w:t>______________________________________________________________________</w:t>
      </w:r>
    </w:p>
    <w:p w:rsidR="00282C06" w:rsidRPr="00D33CEF" w:rsidRDefault="00282C06" w:rsidP="00FC1C16">
      <w:pPr>
        <w:keepNext/>
        <w:keepLines/>
        <w:jc w:val="center"/>
      </w:pPr>
      <w:r w:rsidRPr="00D33CEF">
        <w:t>APPLICANTS MAY BE REQUIRED TO SIT A WRITTEN EXAMINATION</w:t>
      </w:r>
    </w:p>
    <w:p w:rsidR="00FC1C16" w:rsidRPr="00D33CEF" w:rsidRDefault="00FC1C16" w:rsidP="00FC1C16">
      <w:pPr>
        <w:keepNext/>
        <w:keepLines/>
        <w:spacing w:after="240"/>
        <w:jc w:val="center"/>
        <w:rPr>
          <w:b/>
        </w:rPr>
      </w:pPr>
      <w:r w:rsidRPr="00D33CEF">
        <w:rPr>
          <w:b/>
        </w:rPr>
        <w:t>______________________________________________________________________</w:t>
      </w:r>
    </w:p>
    <w:p w:rsidR="00282C06" w:rsidRPr="00D33CEF" w:rsidRDefault="00282C06" w:rsidP="00FC1C16">
      <w:pPr>
        <w:keepNext/>
        <w:keepLines/>
        <w:jc w:val="center"/>
      </w:pPr>
      <w:r w:rsidRPr="00D33CEF">
        <w:t>APPLICANTS WILL BE CONTACTED DIRECTLY IF SELECTED FOR AN INTERVIEW</w:t>
      </w:r>
    </w:p>
    <w:p w:rsidR="00FC1C16" w:rsidRPr="00D33CEF" w:rsidRDefault="00FC1C16" w:rsidP="00FC1C16">
      <w:pPr>
        <w:keepNext/>
        <w:keepLines/>
        <w:spacing w:after="240"/>
        <w:jc w:val="center"/>
        <w:rPr>
          <w:b/>
        </w:rPr>
      </w:pPr>
      <w:r w:rsidRPr="00D33CEF">
        <w:rPr>
          <w:b/>
        </w:rPr>
        <w:t>______________________________________________________________________</w:t>
      </w:r>
    </w:p>
    <w:p w:rsidR="001E2550" w:rsidRDefault="001E2550" w:rsidP="001E2550">
      <w:pPr>
        <w:jc w:val="center"/>
      </w:pPr>
      <w:r>
        <w:t>Please note that all candidates must complete an o</w:t>
      </w:r>
      <w:r w:rsidRPr="00D33CEF">
        <w:t>nline application</w:t>
      </w:r>
      <w:r>
        <w:t xml:space="preserve"> form.</w:t>
      </w:r>
    </w:p>
    <w:p w:rsidR="001E2550" w:rsidRPr="00D33CEF" w:rsidRDefault="001E2550" w:rsidP="001E2550">
      <w:pPr>
        <w:jc w:val="center"/>
      </w:pPr>
      <w:r>
        <w:t xml:space="preserve">To apply, please visit the WTO's E-Recruitment website at: </w:t>
      </w:r>
      <w:r w:rsidRPr="00AA0C6C">
        <w:t>https://erecruitment.wto.org</w:t>
      </w:r>
      <w:r w:rsidRPr="00D33CEF">
        <w:t>.</w:t>
      </w:r>
    </w:p>
    <w:p w:rsidR="00282C06" w:rsidRDefault="001E2550" w:rsidP="001E2550">
      <w:pPr>
        <w:jc w:val="center"/>
      </w:pPr>
      <w:r w:rsidRPr="00D33CEF">
        <w:t>The system provides instructions for online application procedures.</w:t>
      </w:r>
    </w:p>
    <w:p w:rsidR="001E2550" w:rsidRPr="00D33CEF" w:rsidRDefault="001E2550" w:rsidP="001E2550">
      <w:pPr>
        <w:jc w:val="center"/>
      </w:pPr>
    </w:p>
    <w:p w:rsidR="00282C06" w:rsidRPr="00D33CEF" w:rsidRDefault="00282C06" w:rsidP="00282C06">
      <w:pPr>
        <w:jc w:val="center"/>
      </w:pPr>
      <w:r w:rsidRPr="00D33CEF">
        <w:rPr>
          <w:szCs w:val="28"/>
        </w:rPr>
        <w:t>All applicants are encouraged to apply online as soon as possible after the vacancy has</w:t>
      </w:r>
      <w:r w:rsidRPr="00D33CEF">
        <w:rPr>
          <w:szCs w:val="28"/>
        </w:rPr>
        <w:br/>
        <w:t xml:space="preserve">been posted and well before the closing date – Central European Time (CET) – </w:t>
      </w:r>
      <w:r w:rsidRPr="00D33CEF">
        <w:rPr>
          <w:szCs w:val="28"/>
        </w:rPr>
        <w:br/>
        <w:t>stated in the vacancy announcement.</w:t>
      </w:r>
    </w:p>
    <w:p w:rsidR="00282C06" w:rsidRPr="00D33CEF" w:rsidRDefault="00282C06" w:rsidP="001E2550">
      <w:pPr>
        <w:jc w:val="center"/>
      </w:pPr>
    </w:p>
    <w:p w:rsidR="00282C06" w:rsidRPr="00D33CEF" w:rsidRDefault="00282C06" w:rsidP="00282C06">
      <w:pPr>
        <w:jc w:val="center"/>
      </w:pPr>
      <w:r w:rsidRPr="00D33CEF">
        <w:t>PLEASE NOTE THAT APPLICATIONS RECEIVED AFTER THE</w:t>
      </w:r>
    </w:p>
    <w:p w:rsidR="00282C06" w:rsidRPr="00D33CEF" w:rsidRDefault="00282C06" w:rsidP="00282C06">
      <w:pPr>
        <w:jc w:val="center"/>
      </w:pPr>
      <w:r w:rsidRPr="00D33CEF">
        <w:t>CLOSING DATE WILL NOT BE ACCEPTED</w:t>
      </w:r>
    </w:p>
    <w:p w:rsidR="00282C06" w:rsidRPr="00D33CEF" w:rsidRDefault="00282C06" w:rsidP="001E2550">
      <w:pPr>
        <w:jc w:val="center"/>
      </w:pPr>
    </w:p>
    <w:p w:rsidR="00282C06" w:rsidRPr="00D33CEF" w:rsidRDefault="00282C06" w:rsidP="00282C06">
      <w:pPr>
        <w:jc w:val="center"/>
        <w:rPr>
          <w:b/>
        </w:rPr>
      </w:pPr>
      <w:r w:rsidRPr="00D33CEF">
        <w:rPr>
          <w:b/>
        </w:rPr>
        <w:t>The WTO is a non</w:t>
      </w:r>
      <w:r w:rsidRPr="00D33CEF">
        <w:rPr>
          <w:b/>
          <w:szCs w:val="28"/>
        </w:rPr>
        <w:t>-</w:t>
      </w:r>
      <w:r w:rsidRPr="00D33CEF">
        <w:rPr>
          <w:b/>
        </w:rPr>
        <w:t>smoking environment.</w:t>
      </w:r>
    </w:p>
    <w:sectPr w:rsidR="00282C06" w:rsidRPr="00D33CEF" w:rsidSect="003F0CDB">
      <w:headerReference w:type="default" r:id="rId10"/>
      <w:footerReference w:type="default" r:id="rId11"/>
      <w:headerReference w:type="first" r:id="rId12"/>
      <w:footerReference w:type="first" r:id="rId13"/>
      <w:pgSz w:w="11906" w:h="16838" w:code="9"/>
      <w:pgMar w:top="1134" w:right="1440" w:bottom="1440" w:left="1440" w:header="720" w:footer="72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64" w:rsidRDefault="00503064" w:rsidP="00ED54E0">
      <w:r>
        <w:separator/>
      </w:r>
    </w:p>
  </w:endnote>
  <w:endnote w:type="continuationSeparator" w:id="0">
    <w:p w:rsidR="00503064" w:rsidRDefault="0050306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67" w:rsidRDefault="000B386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67" w:rsidRDefault="000B386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64" w:rsidRDefault="00503064" w:rsidP="00ED54E0">
      <w:r>
        <w:separator/>
      </w:r>
    </w:p>
  </w:footnote>
  <w:footnote w:type="continuationSeparator" w:id="0">
    <w:p w:rsidR="00503064" w:rsidRDefault="00503064"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EF" w:rsidRDefault="002F5A7E" w:rsidP="00D33CEF">
    <w:pPr>
      <w:pStyle w:val="Header"/>
      <w:jc w:val="center"/>
      <w:rPr>
        <w:noProof/>
      </w:rPr>
    </w:pPr>
    <w:r w:rsidRPr="00D33CEF">
      <w:rPr>
        <w:noProof/>
      </w:rPr>
      <w:t>O</w:t>
    </w:r>
    <w:r w:rsidR="008C71FC">
      <w:rPr>
        <w:noProof/>
      </w:rPr>
      <w:t>FFICE(18</w:t>
    </w:r>
    <w:r w:rsidRPr="00D33CEF">
      <w:rPr>
        <w:noProof/>
      </w:rPr>
      <w:t>)/</w:t>
    </w:r>
    <w:r w:rsidR="008C71FC">
      <w:rPr>
        <w:noProof/>
      </w:rPr>
      <w:t>43</w:t>
    </w:r>
  </w:p>
  <w:p w:rsidR="00491467" w:rsidRDefault="00491467" w:rsidP="00D33CEF">
    <w:pPr>
      <w:pStyle w:val="Header"/>
      <w:jc w:val="center"/>
    </w:pPr>
  </w:p>
  <w:p w:rsidR="00D33CEF" w:rsidRDefault="00D33CEF" w:rsidP="00D33CEF">
    <w:pPr>
      <w:pStyle w:val="Header"/>
      <w:jc w:val="center"/>
    </w:pPr>
    <w:r>
      <w:fldChar w:fldCharType="begin"/>
    </w:r>
    <w:r>
      <w:instrText xml:space="preserve"> PAGE   \* MERGEFORMAT </w:instrText>
    </w:r>
    <w:r>
      <w:fldChar w:fldCharType="separate"/>
    </w:r>
    <w:r w:rsidR="00ED4366">
      <w:rPr>
        <w:noProof/>
      </w:rPr>
      <w:t>- 3 -</w:t>
    </w:r>
    <w:r>
      <w:rPr>
        <w:noProof/>
      </w:rPr>
      <w:fldChar w:fldCharType="end"/>
    </w:r>
  </w:p>
  <w:p w:rsidR="00D33CEF" w:rsidRDefault="00D33CEF" w:rsidP="00D33CE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67" w:rsidRDefault="000B38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6C"/>
    <w:rsid w:val="000272F6"/>
    <w:rsid w:val="00037AC4"/>
    <w:rsid w:val="000423BF"/>
    <w:rsid w:val="000A4945"/>
    <w:rsid w:val="000B31E1"/>
    <w:rsid w:val="000B3866"/>
    <w:rsid w:val="0011356B"/>
    <w:rsid w:val="0011498B"/>
    <w:rsid w:val="0013337F"/>
    <w:rsid w:val="00182B84"/>
    <w:rsid w:val="00191B97"/>
    <w:rsid w:val="001946F2"/>
    <w:rsid w:val="001D0F5C"/>
    <w:rsid w:val="001E2550"/>
    <w:rsid w:val="001E291F"/>
    <w:rsid w:val="00233408"/>
    <w:rsid w:val="0027067B"/>
    <w:rsid w:val="00282C06"/>
    <w:rsid w:val="00284747"/>
    <w:rsid w:val="002A15FB"/>
    <w:rsid w:val="002B6875"/>
    <w:rsid w:val="002D6593"/>
    <w:rsid w:val="002D767A"/>
    <w:rsid w:val="002F5A7E"/>
    <w:rsid w:val="003572B4"/>
    <w:rsid w:val="00383F10"/>
    <w:rsid w:val="003B02BF"/>
    <w:rsid w:val="003F0CDB"/>
    <w:rsid w:val="00467032"/>
    <w:rsid w:val="0046754A"/>
    <w:rsid w:val="00491467"/>
    <w:rsid w:val="00494503"/>
    <w:rsid w:val="004A31FF"/>
    <w:rsid w:val="004E007D"/>
    <w:rsid w:val="004F203A"/>
    <w:rsid w:val="00503064"/>
    <w:rsid w:val="00512FF5"/>
    <w:rsid w:val="005336B8"/>
    <w:rsid w:val="005827B3"/>
    <w:rsid w:val="005B04B9"/>
    <w:rsid w:val="005B68C7"/>
    <w:rsid w:val="005B7054"/>
    <w:rsid w:val="005D41E9"/>
    <w:rsid w:val="005D5981"/>
    <w:rsid w:val="005F30CB"/>
    <w:rsid w:val="00612644"/>
    <w:rsid w:val="00674CCD"/>
    <w:rsid w:val="006B373A"/>
    <w:rsid w:val="006E3654"/>
    <w:rsid w:val="006F2F25"/>
    <w:rsid w:val="006F5826"/>
    <w:rsid w:val="006F720B"/>
    <w:rsid w:val="00700181"/>
    <w:rsid w:val="007141CF"/>
    <w:rsid w:val="00745146"/>
    <w:rsid w:val="007577E3"/>
    <w:rsid w:val="00760DB3"/>
    <w:rsid w:val="00766B4F"/>
    <w:rsid w:val="007C79F0"/>
    <w:rsid w:val="007E6507"/>
    <w:rsid w:val="007F2B8E"/>
    <w:rsid w:val="00807247"/>
    <w:rsid w:val="00837317"/>
    <w:rsid w:val="00840C2B"/>
    <w:rsid w:val="008739FD"/>
    <w:rsid w:val="00877D0C"/>
    <w:rsid w:val="008A0437"/>
    <w:rsid w:val="008C21F7"/>
    <w:rsid w:val="008C71FC"/>
    <w:rsid w:val="008E19DC"/>
    <w:rsid w:val="008E372C"/>
    <w:rsid w:val="009A6F54"/>
    <w:rsid w:val="009B4DE4"/>
    <w:rsid w:val="00A160FD"/>
    <w:rsid w:val="00A318D9"/>
    <w:rsid w:val="00A42A73"/>
    <w:rsid w:val="00A6057A"/>
    <w:rsid w:val="00A74017"/>
    <w:rsid w:val="00AA0C6C"/>
    <w:rsid w:val="00AA332C"/>
    <w:rsid w:val="00AA39E0"/>
    <w:rsid w:val="00AC27F8"/>
    <w:rsid w:val="00AD4C72"/>
    <w:rsid w:val="00AE20ED"/>
    <w:rsid w:val="00AE2AEE"/>
    <w:rsid w:val="00B230EC"/>
    <w:rsid w:val="00B56EDC"/>
    <w:rsid w:val="00BB1F84"/>
    <w:rsid w:val="00BE5468"/>
    <w:rsid w:val="00C11EAC"/>
    <w:rsid w:val="00C305D7"/>
    <w:rsid w:val="00C30F2A"/>
    <w:rsid w:val="00C43456"/>
    <w:rsid w:val="00C65C0C"/>
    <w:rsid w:val="00C808FC"/>
    <w:rsid w:val="00CC2D52"/>
    <w:rsid w:val="00CC5DCA"/>
    <w:rsid w:val="00CD5EA8"/>
    <w:rsid w:val="00CD7D97"/>
    <w:rsid w:val="00CE3EE6"/>
    <w:rsid w:val="00CE4BA1"/>
    <w:rsid w:val="00D000C7"/>
    <w:rsid w:val="00D0607A"/>
    <w:rsid w:val="00D33CEF"/>
    <w:rsid w:val="00D52A9D"/>
    <w:rsid w:val="00D55AAD"/>
    <w:rsid w:val="00D747AE"/>
    <w:rsid w:val="00D9226C"/>
    <w:rsid w:val="00DA20BD"/>
    <w:rsid w:val="00DE50DB"/>
    <w:rsid w:val="00DF6AE1"/>
    <w:rsid w:val="00E1561D"/>
    <w:rsid w:val="00E455E0"/>
    <w:rsid w:val="00E46FD5"/>
    <w:rsid w:val="00E544BB"/>
    <w:rsid w:val="00E56545"/>
    <w:rsid w:val="00E85004"/>
    <w:rsid w:val="00EA5D4F"/>
    <w:rsid w:val="00EB6C56"/>
    <w:rsid w:val="00EC5D29"/>
    <w:rsid w:val="00ED4366"/>
    <w:rsid w:val="00ED54E0"/>
    <w:rsid w:val="00F32397"/>
    <w:rsid w:val="00F40595"/>
    <w:rsid w:val="00FA5EBC"/>
    <w:rsid w:val="00FC1C16"/>
    <w:rsid w:val="00FD224A"/>
    <w:rsid w:val="00FE2060"/>
    <w:rsid w:val="00FF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6B373A"/>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AE20ED"/>
    <w:rPr>
      <w:color w:val="0000FF"/>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link w:val="BodyTextIndent3"/>
    <w:uiPriority w:val="99"/>
    <w:semiHidden/>
    <w:rsid w:val="001D0F5C"/>
    <w:rPr>
      <w:rFonts w:ascii="Verdana" w:hAnsi="Verdana"/>
      <w:sz w:val="16"/>
      <w:szCs w:val="16"/>
    </w:rPr>
  </w:style>
  <w:style w:type="character" w:styleId="BookTitle">
    <w:name w:val="Book Title"/>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link w:val="Closing"/>
    <w:uiPriority w:val="99"/>
    <w:semiHidden/>
    <w:rsid w:val="001D0F5C"/>
    <w:rPr>
      <w:rFonts w:ascii="Verdana" w:hAnsi="Verdana"/>
      <w:sz w:val="18"/>
    </w:rPr>
  </w:style>
  <w:style w:type="character" w:styleId="CommentReference">
    <w:name w:val="annotation reference"/>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link w:val="E-mailSignature"/>
    <w:uiPriority w:val="99"/>
    <w:semiHidden/>
    <w:rsid w:val="001D0F5C"/>
    <w:rPr>
      <w:rFonts w:ascii="Verdana" w:hAnsi="Verdana"/>
      <w:sz w:val="18"/>
    </w:rPr>
  </w:style>
  <w:style w:type="character" w:styleId="Emphasis">
    <w:name w:val="Emphasis"/>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0F5C"/>
    <w:rPr>
      <w:rFonts w:ascii="Cambria" w:eastAsia="Times New Roman" w:hAnsi="Cambria"/>
      <w:sz w:val="20"/>
      <w:szCs w:val="20"/>
    </w:rPr>
  </w:style>
  <w:style w:type="character" w:styleId="FollowedHyperlink">
    <w:name w:val="FollowedHyperlink"/>
    <w:uiPriority w:val="9"/>
    <w:unhideWhenUsed/>
    <w:rsid w:val="001D0F5C"/>
    <w:rPr>
      <w:color w:val="800080"/>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link w:val="HTMLAddress"/>
    <w:uiPriority w:val="99"/>
    <w:semiHidden/>
    <w:rsid w:val="001D0F5C"/>
    <w:rPr>
      <w:rFonts w:ascii="Verdana" w:hAnsi="Verdana"/>
      <w:i/>
      <w:iCs/>
      <w:sz w:val="18"/>
    </w:rPr>
  </w:style>
  <w:style w:type="character" w:styleId="HTMLCite">
    <w:name w:val="HTML Cite"/>
    <w:uiPriority w:val="99"/>
    <w:semiHidden/>
    <w:unhideWhenUsed/>
    <w:rsid w:val="001D0F5C"/>
    <w:rPr>
      <w:i/>
      <w:iCs/>
    </w:rPr>
  </w:style>
  <w:style w:type="character" w:styleId="HTMLCode">
    <w:name w:val="HTML Code"/>
    <w:uiPriority w:val="99"/>
    <w:semiHidden/>
    <w:unhideWhenUsed/>
    <w:rsid w:val="001D0F5C"/>
    <w:rPr>
      <w:rFonts w:ascii="Consolas" w:hAnsi="Consolas" w:cs="Consolas"/>
      <w:sz w:val="20"/>
      <w:szCs w:val="20"/>
    </w:rPr>
  </w:style>
  <w:style w:type="character" w:styleId="HTMLDefinition">
    <w:name w:val="HTML Definition"/>
    <w:uiPriority w:val="99"/>
    <w:semiHidden/>
    <w:unhideWhenUsed/>
    <w:rsid w:val="001D0F5C"/>
    <w:rPr>
      <w:i/>
      <w:iCs/>
    </w:rPr>
  </w:style>
  <w:style w:type="character" w:styleId="HTMLKeyboard">
    <w:name w:val="HTML Keyboard"/>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link w:val="HTMLPreformatted"/>
    <w:uiPriority w:val="99"/>
    <w:semiHidden/>
    <w:rsid w:val="001D0F5C"/>
    <w:rPr>
      <w:rFonts w:ascii="Consolas" w:hAnsi="Consolas" w:cs="Consolas"/>
      <w:sz w:val="20"/>
      <w:szCs w:val="20"/>
    </w:rPr>
  </w:style>
  <w:style w:type="character" w:styleId="HTMLSample">
    <w:name w:val="HTML Sample"/>
    <w:uiPriority w:val="99"/>
    <w:semiHidden/>
    <w:unhideWhenUsed/>
    <w:rsid w:val="001D0F5C"/>
    <w:rPr>
      <w:rFonts w:ascii="Consolas" w:hAnsi="Consolas" w:cs="Consolas"/>
      <w:sz w:val="24"/>
      <w:szCs w:val="24"/>
    </w:rPr>
  </w:style>
  <w:style w:type="character" w:styleId="HTMLTypewriter">
    <w:name w:val="HTML Typewriter"/>
    <w:uiPriority w:val="99"/>
    <w:semiHidden/>
    <w:unhideWhenUsed/>
    <w:rsid w:val="001D0F5C"/>
    <w:rPr>
      <w:rFonts w:ascii="Consolas" w:hAnsi="Consolas" w:cs="Consolas"/>
      <w:sz w:val="20"/>
      <w:szCs w:val="20"/>
    </w:rPr>
  </w:style>
  <w:style w:type="character" w:styleId="HTMLVariable">
    <w:name w:val="HTML Variable"/>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Cambria" w:eastAsia="Times New Roman" w:hAnsi="Cambria"/>
      <w:b/>
      <w:bCs/>
    </w:rPr>
  </w:style>
  <w:style w:type="character" w:styleId="IntenseEmphasis">
    <w:name w:val="Intense Emphasis"/>
    <w:uiPriority w:val="99"/>
    <w:semiHidden/>
    <w:qFormat/>
    <w:rsid w:val="001D0F5C"/>
    <w:rPr>
      <w:b/>
      <w:bCs/>
      <w:i/>
      <w:iCs/>
      <w:color w:val="4F81BD"/>
    </w:rPr>
  </w:style>
  <w:style w:type="paragraph" w:styleId="IntenseQuote">
    <w:name w:val="Intense Quote"/>
    <w:basedOn w:val="Normal"/>
    <w:next w:val="Normal"/>
    <w:link w:val="IntenseQuoteChar"/>
    <w:uiPriority w:val="59"/>
    <w:semiHidden/>
    <w:qFormat/>
    <w:rsid w:val="001D0F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1D0F5C"/>
    <w:rPr>
      <w:rFonts w:ascii="Verdana" w:hAnsi="Verdana"/>
      <w:b/>
      <w:bCs/>
      <w:i/>
      <w:iCs/>
      <w:color w:val="4F81BD"/>
      <w:sz w:val="18"/>
    </w:rPr>
  </w:style>
  <w:style w:type="character" w:styleId="IntenseReference">
    <w:name w:val="Intense Reference"/>
    <w:uiPriority w:val="99"/>
    <w:semiHidden/>
    <w:qFormat/>
    <w:rsid w:val="001D0F5C"/>
    <w:rPr>
      <w:b/>
      <w:bCs/>
      <w:smallCaps/>
      <w:color w:val="C0504D"/>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0F5C"/>
    <w:rPr>
      <w:rFonts w:ascii="Cambria" w:eastAsia="Times New Roman" w:hAnsi="Cambria" w:cs="Times New Roman"/>
      <w:sz w:val="24"/>
      <w:szCs w:val="24"/>
      <w:shd w:val="pct20" w:color="auto" w:fill="auto"/>
    </w:rPr>
  </w:style>
  <w:style w:type="paragraph" w:styleId="NoSpacing">
    <w:name w:val="No Spacing"/>
    <w:uiPriority w:val="1"/>
    <w:semiHidden/>
    <w:qFormat/>
    <w:rsid w:val="001D0F5C"/>
    <w:pPr>
      <w:jc w:val="both"/>
    </w:pPr>
    <w:rPr>
      <w:rFonts w:ascii="Verdana" w:hAnsi="Verdana"/>
      <w:sz w:val="18"/>
      <w:szCs w:val="22"/>
      <w:lang w:eastAsia="en-US"/>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rPr>
  </w:style>
  <w:style w:type="character" w:customStyle="1" w:styleId="QuoteChar">
    <w:name w:val="Quote Char"/>
    <w:link w:val="Quote"/>
    <w:uiPriority w:val="99"/>
    <w:semiHidden/>
    <w:rsid w:val="001D0F5C"/>
    <w:rPr>
      <w:rFonts w:ascii="Verdana" w:hAnsi="Verdana"/>
      <w:i/>
      <w:iCs/>
      <w:color w:val="000000"/>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link w:val="Signature"/>
    <w:uiPriority w:val="99"/>
    <w:semiHidden/>
    <w:rsid w:val="001D0F5C"/>
    <w:rPr>
      <w:rFonts w:ascii="Verdana" w:hAnsi="Verdana"/>
      <w:sz w:val="18"/>
    </w:rPr>
  </w:style>
  <w:style w:type="character" w:styleId="Strong">
    <w:name w:val="Strong"/>
    <w:uiPriority w:val="99"/>
    <w:semiHidden/>
    <w:qFormat/>
    <w:rsid w:val="001D0F5C"/>
    <w:rPr>
      <w:b/>
      <w:bCs/>
    </w:rPr>
  </w:style>
  <w:style w:type="character" w:styleId="SubtleEmphasis">
    <w:name w:val="Subtle Emphasis"/>
    <w:uiPriority w:val="99"/>
    <w:semiHidden/>
    <w:qFormat/>
    <w:rsid w:val="001D0F5C"/>
    <w:rPr>
      <w:i/>
      <w:iCs/>
      <w:color w:val="808080"/>
    </w:rPr>
  </w:style>
  <w:style w:type="character" w:styleId="SubtleReference">
    <w:name w:val="Subtle Reference"/>
    <w:uiPriority w:val="99"/>
    <w:semiHidden/>
    <w:qFormat/>
    <w:rsid w:val="001D0F5C"/>
    <w:rPr>
      <w:smallCaps/>
      <w:color w:val="C0504D"/>
      <w:u w:val="single"/>
    </w:rPr>
  </w:style>
  <w:style w:type="paragraph" w:styleId="TOAHeading">
    <w:name w:val="toa heading"/>
    <w:basedOn w:val="Normal"/>
    <w:next w:val="Normal"/>
    <w:uiPriority w:val="39"/>
    <w:unhideWhenUsed/>
    <w:rsid w:val="001D0F5C"/>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6B373A"/>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AE20ED"/>
    <w:rPr>
      <w:color w:val="0000FF"/>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link w:val="BodyTextIndent3"/>
    <w:uiPriority w:val="99"/>
    <w:semiHidden/>
    <w:rsid w:val="001D0F5C"/>
    <w:rPr>
      <w:rFonts w:ascii="Verdana" w:hAnsi="Verdana"/>
      <w:sz w:val="16"/>
      <w:szCs w:val="16"/>
    </w:rPr>
  </w:style>
  <w:style w:type="character" w:styleId="BookTitle">
    <w:name w:val="Book Title"/>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link w:val="Closing"/>
    <w:uiPriority w:val="99"/>
    <w:semiHidden/>
    <w:rsid w:val="001D0F5C"/>
    <w:rPr>
      <w:rFonts w:ascii="Verdana" w:hAnsi="Verdana"/>
      <w:sz w:val="18"/>
    </w:rPr>
  </w:style>
  <w:style w:type="character" w:styleId="CommentReference">
    <w:name w:val="annotation reference"/>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link w:val="E-mailSignature"/>
    <w:uiPriority w:val="99"/>
    <w:semiHidden/>
    <w:rsid w:val="001D0F5C"/>
    <w:rPr>
      <w:rFonts w:ascii="Verdana" w:hAnsi="Verdana"/>
      <w:sz w:val="18"/>
    </w:rPr>
  </w:style>
  <w:style w:type="character" w:styleId="Emphasis">
    <w:name w:val="Emphasis"/>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0F5C"/>
    <w:rPr>
      <w:rFonts w:ascii="Cambria" w:eastAsia="Times New Roman" w:hAnsi="Cambria"/>
      <w:sz w:val="20"/>
      <w:szCs w:val="20"/>
    </w:rPr>
  </w:style>
  <w:style w:type="character" w:styleId="FollowedHyperlink">
    <w:name w:val="FollowedHyperlink"/>
    <w:uiPriority w:val="9"/>
    <w:unhideWhenUsed/>
    <w:rsid w:val="001D0F5C"/>
    <w:rPr>
      <w:color w:val="800080"/>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link w:val="HTMLAddress"/>
    <w:uiPriority w:val="99"/>
    <w:semiHidden/>
    <w:rsid w:val="001D0F5C"/>
    <w:rPr>
      <w:rFonts w:ascii="Verdana" w:hAnsi="Verdana"/>
      <w:i/>
      <w:iCs/>
      <w:sz w:val="18"/>
    </w:rPr>
  </w:style>
  <w:style w:type="character" w:styleId="HTMLCite">
    <w:name w:val="HTML Cite"/>
    <w:uiPriority w:val="99"/>
    <w:semiHidden/>
    <w:unhideWhenUsed/>
    <w:rsid w:val="001D0F5C"/>
    <w:rPr>
      <w:i/>
      <w:iCs/>
    </w:rPr>
  </w:style>
  <w:style w:type="character" w:styleId="HTMLCode">
    <w:name w:val="HTML Code"/>
    <w:uiPriority w:val="99"/>
    <w:semiHidden/>
    <w:unhideWhenUsed/>
    <w:rsid w:val="001D0F5C"/>
    <w:rPr>
      <w:rFonts w:ascii="Consolas" w:hAnsi="Consolas" w:cs="Consolas"/>
      <w:sz w:val="20"/>
      <w:szCs w:val="20"/>
    </w:rPr>
  </w:style>
  <w:style w:type="character" w:styleId="HTMLDefinition">
    <w:name w:val="HTML Definition"/>
    <w:uiPriority w:val="99"/>
    <w:semiHidden/>
    <w:unhideWhenUsed/>
    <w:rsid w:val="001D0F5C"/>
    <w:rPr>
      <w:i/>
      <w:iCs/>
    </w:rPr>
  </w:style>
  <w:style w:type="character" w:styleId="HTMLKeyboard">
    <w:name w:val="HTML Keyboard"/>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link w:val="HTMLPreformatted"/>
    <w:uiPriority w:val="99"/>
    <w:semiHidden/>
    <w:rsid w:val="001D0F5C"/>
    <w:rPr>
      <w:rFonts w:ascii="Consolas" w:hAnsi="Consolas" w:cs="Consolas"/>
      <w:sz w:val="20"/>
      <w:szCs w:val="20"/>
    </w:rPr>
  </w:style>
  <w:style w:type="character" w:styleId="HTMLSample">
    <w:name w:val="HTML Sample"/>
    <w:uiPriority w:val="99"/>
    <w:semiHidden/>
    <w:unhideWhenUsed/>
    <w:rsid w:val="001D0F5C"/>
    <w:rPr>
      <w:rFonts w:ascii="Consolas" w:hAnsi="Consolas" w:cs="Consolas"/>
      <w:sz w:val="24"/>
      <w:szCs w:val="24"/>
    </w:rPr>
  </w:style>
  <w:style w:type="character" w:styleId="HTMLTypewriter">
    <w:name w:val="HTML Typewriter"/>
    <w:uiPriority w:val="99"/>
    <w:semiHidden/>
    <w:unhideWhenUsed/>
    <w:rsid w:val="001D0F5C"/>
    <w:rPr>
      <w:rFonts w:ascii="Consolas" w:hAnsi="Consolas" w:cs="Consolas"/>
      <w:sz w:val="20"/>
      <w:szCs w:val="20"/>
    </w:rPr>
  </w:style>
  <w:style w:type="character" w:styleId="HTMLVariable">
    <w:name w:val="HTML Variable"/>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Cambria" w:eastAsia="Times New Roman" w:hAnsi="Cambria"/>
      <w:b/>
      <w:bCs/>
    </w:rPr>
  </w:style>
  <w:style w:type="character" w:styleId="IntenseEmphasis">
    <w:name w:val="Intense Emphasis"/>
    <w:uiPriority w:val="99"/>
    <w:semiHidden/>
    <w:qFormat/>
    <w:rsid w:val="001D0F5C"/>
    <w:rPr>
      <w:b/>
      <w:bCs/>
      <w:i/>
      <w:iCs/>
      <w:color w:val="4F81BD"/>
    </w:rPr>
  </w:style>
  <w:style w:type="paragraph" w:styleId="IntenseQuote">
    <w:name w:val="Intense Quote"/>
    <w:basedOn w:val="Normal"/>
    <w:next w:val="Normal"/>
    <w:link w:val="IntenseQuoteChar"/>
    <w:uiPriority w:val="59"/>
    <w:semiHidden/>
    <w:qFormat/>
    <w:rsid w:val="001D0F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1D0F5C"/>
    <w:rPr>
      <w:rFonts w:ascii="Verdana" w:hAnsi="Verdana"/>
      <w:b/>
      <w:bCs/>
      <w:i/>
      <w:iCs/>
      <w:color w:val="4F81BD"/>
      <w:sz w:val="18"/>
    </w:rPr>
  </w:style>
  <w:style w:type="character" w:styleId="IntenseReference">
    <w:name w:val="Intense Reference"/>
    <w:uiPriority w:val="99"/>
    <w:semiHidden/>
    <w:qFormat/>
    <w:rsid w:val="001D0F5C"/>
    <w:rPr>
      <w:b/>
      <w:bCs/>
      <w:smallCaps/>
      <w:color w:val="C0504D"/>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0F5C"/>
    <w:rPr>
      <w:rFonts w:ascii="Cambria" w:eastAsia="Times New Roman" w:hAnsi="Cambria" w:cs="Times New Roman"/>
      <w:sz w:val="24"/>
      <w:szCs w:val="24"/>
      <w:shd w:val="pct20" w:color="auto" w:fill="auto"/>
    </w:rPr>
  </w:style>
  <w:style w:type="paragraph" w:styleId="NoSpacing">
    <w:name w:val="No Spacing"/>
    <w:uiPriority w:val="1"/>
    <w:semiHidden/>
    <w:qFormat/>
    <w:rsid w:val="001D0F5C"/>
    <w:pPr>
      <w:jc w:val="both"/>
    </w:pPr>
    <w:rPr>
      <w:rFonts w:ascii="Verdana" w:hAnsi="Verdana"/>
      <w:sz w:val="18"/>
      <w:szCs w:val="22"/>
      <w:lang w:eastAsia="en-US"/>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rPr>
  </w:style>
  <w:style w:type="character" w:customStyle="1" w:styleId="QuoteChar">
    <w:name w:val="Quote Char"/>
    <w:link w:val="Quote"/>
    <w:uiPriority w:val="99"/>
    <w:semiHidden/>
    <w:rsid w:val="001D0F5C"/>
    <w:rPr>
      <w:rFonts w:ascii="Verdana" w:hAnsi="Verdana"/>
      <w:i/>
      <w:iCs/>
      <w:color w:val="000000"/>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link w:val="Signature"/>
    <w:uiPriority w:val="99"/>
    <w:semiHidden/>
    <w:rsid w:val="001D0F5C"/>
    <w:rPr>
      <w:rFonts w:ascii="Verdana" w:hAnsi="Verdana"/>
      <w:sz w:val="18"/>
    </w:rPr>
  </w:style>
  <w:style w:type="character" w:styleId="Strong">
    <w:name w:val="Strong"/>
    <w:uiPriority w:val="99"/>
    <w:semiHidden/>
    <w:qFormat/>
    <w:rsid w:val="001D0F5C"/>
    <w:rPr>
      <w:b/>
      <w:bCs/>
    </w:rPr>
  </w:style>
  <w:style w:type="character" w:styleId="SubtleEmphasis">
    <w:name w:val="Subtle Emphasis"/>
    <w:uiPriority w:val="99"/>
    <w:semiHidden/>
    <w:qFormat/>
    <w:rsid w:val="001D0F5C"/>
    <w:rPr>
      <w:i/>
      <w:iCs/>
      <w:color w:val="808080"/>
    </w:rPr>
  </w:style>
  <w:style w:type="character" w:styleId="SubtleReference">
    <w:name w:val="Subtle Reference"/>
    <w:uiPriority w:val="99"/>
    <w:semiHidden/>
    <w:qFormat/>
    <w:rsid w:val="001D0F5C"/>
    <w:rPr>
      <w:smallCaps/>
      <w:color w:val="C0504D"/>
      <w:u w:val="single"/>
    </w:rPr>
  </w:style>
  <w:style w:type="paragraph" w:styleId="TOAHeading">
    <w:name w:val="toa heading"/>
    <w:basedOn w:val="Normal"/>
    <w:next w:val="Normal"/>
    <w:uiPriority w:val="39"/>
    <w:unhideWhenUsed/>
    <w:rsid w:val="001D0F5C"/>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h\appdata\roaming\microsoft\templates\Memos\VacancyNoticeEX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E906-66EA-4859-BDA5-17D728E5507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46431</vt:lpwstr>
  </property>
  <property fmtid="{D5CDD505-2E9C-101B-9397-08002B2CF9AE}" pid="4" name="OptimizationTime">
    <vt:lpwstr>20180508_1742</vt:lpwstr>
  </property>
</Properties>
</file>

<file path=docProps/app.xml><?xml version="1.0" encoding="utf-8"?>
<Properties xmlns="http://schemas.openxmlformats.org/officeDocument/2006/extended-properties" xmlns:vt="http://schemas.openxmlformats.org/officeDocument/2006/docPropsVTypes">
  <Template>VacancyNoticeEXT-EN.dotx</Template>
  <TotalTime>0</TotalTime>
  <Pages>3</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2018-05-08T15:33:00Z</dcterms:created>
  <dcterms:modified xsi:type="dcterms:W3CDTF">2018-05-08T15:33:00Z</dcterms:modified>
</cp:coreProperties>
</file>